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9D9AF">
      <w:pPr>
        <w:pStyle w:val="2"/>
        <w:keepNext w:val="0"/>
        <w:keepLines w:val="0"/>
        <w:widowControl/>
        <w:suppressLineNumbers w:val="0"/>
        <w:spacing w:before="0" w:beforeAutospacing="0" w:after="0" w:afterAutospacing="0"/>
        <w:ind w:left="0" w:right="0" w:firstLine="2000" w:firstLineChars="500"/>
      </w:pPr>
      <w:r>
        <w:rPr>
          <w:rFonts w:hint="eastAsia" w:ascii="宋体" w:hAnsi="宋体" w:eastAsia="宋体" w:cs="宋体"/>
          <w:sz w:val="40"/>
          <w:szCs w:val="40"/>
        </w:rPr>
        <w:t>工程量清单编制说明</w:t>
      </w:r>
    </w:p>
    <w:p w14:paraId="596C2E41">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一、工程概况</w:t>
      </w:r>
    </w:p>
    <w:p w14:paraId="0BE1FC94">
      <w:pPr>
        <w:pStyle w:val="2"/>
        <w:keepNext w:val="0"/>
        <w:keepLines w:val="0"/>
        <w:widowControl/>
        <w:suppressLineNumbers w:val="0"/>
        <w:spacing w:before="0" w:beforeAutospacing="0" w:after="0" w:afterAutospacing="0"/>
        <w:ind w:left="0" w:right="0" w:firstLine="560" w:firstLineChars="200"/>
        <w:rPr>
          <w:rFonts w:hint="eastAsia" w:eastAsia="宋体"/>
          <w:lang w:eastAsia="zh-CN"/>
        </w:rPr>
      </w:pPr>
      <w:r>
        <w:rPr>
          <w:rFonts w:hint="eastAsia" w:ascii="宋体" w:hAnsi="宋体" w:eastAsia="宋体" w:cs="宋体"/>
          <w:sz w:val="28"/>
          <w:szCs w:val="28"/>
        </w:rPr>
        <w:t>工程名称：达茂旗巴音花镇开林河嘎查饲草料加工建设项目</w:t>
      </w:r>
    </w:p>
    <w:p w14:paraId="6ADAA768">
      <w:pPr>
        <w:pStyle w:val="2"/>
        <w:keepNext w:val="0"/>
        <w:keepLines w:val="0"/>
        <w:widowControl/>
        <w:suppressLineNumbers w:val="0"/>
        <w:spacing w:before="0" w:beforeAutospacing="0" w:after="0" w:afterAutospacing="0"/>
        <w:ind w:left="0" w:right="0" w:firstLine="560" w:firstLineChars="200"/>
      </w:pPr>
      <w:r>
        <w:rPr>
          <w:rFonts w:hint="eastAsia" w:ascii="宋体" w:hAnsi="宋体" w:eastAsia="宋体" w:cs="宋体"/>
          <w:sz w:val="28"/>
          <w:szCs w:val="28"/>
        </w:rPr>
        <w:t>工程地点：内蒙古自治区包头市达尔罕茂明安联合</w:t>
      </w:r>
      <w:r>
        <w:rPr>
          <w:rFonts w:hint="eastAsia" w:ascii="宋体" w:hAnsi="宋体" w:eastAsia="宋体" w:cs="宋体"/>
          <w:sz w:val="28"/>
          <w:szCs w:val="28"/>
          <w:lang w:eastAsia="zh-CN"/>
        </w:rPr>
        <w:t>旗</w:t>
      </w:r>
      <w:r>
        <w:rPr>
          <w:rFonts w:hint="eastAsia" w:ascii="宋体" w:hAnsi="宋体" w:eastAsia="宋体" w:cs="宋体"/>
          <w:sz w:val="28"/>
          <w:szCs w:val="28"/>
        </w:rPr>
        <w:t>巴音花镇</w:t>
      </w:r>
    </w:p>
    <w:p w14:paraId="6B804533">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二、编制范围</w:t>
      </w:r>
    </w:p>
    <w:p w14:paraId="46437173">
      <w:pPr>
        <w:pStyle w:val="2"/>
        <w:keepNext w:val="0"/>
        <w:keepLines w:val="0"/>
        <w:widowControl/>
        <w:suppressLineNumbers w:val="0"/>
        <w:spacing w:before="0" w:beforeAutospacing="0" w:after="0" w:afterAutospacing="0"/>
        <w:ind w:right="0" w:firstLine="560" w:firstLineChars="200"/>
        <w:rPr>
          <w:rFonts w:hint="eastAsia" w:eastAsiaTheme="minorEastAsia"/>
          <w:lang w:eastAsia="zh-CN"/>
        </w:rPr>
      </w:pPr>
      <w:r>
        <w:rPr>
          <w:rFonts w:hint="eastAsia" w:ascii="宋体" w:hAnsi="宋体" w:eastAsia="宋体" w:cs="宋体"/>
          <w:sz w:val="28"/>
          <w:szCs w:val="28"/>
          <w:lang w:val="en-US" w:eastAsia="zh-CN"/>
        </w:rPr>
        <w:t>达茂旗巴音花镇开林河嘎查饲草料加工建设项目主要包括加工车间、附属用房、餐厅及门房等建筑单元。其中，加工车间为钢结构，建筑高度6.75米，建筑面积637.54平方米；附属用房为单层砖混结构，建筑高度4.05米，建筑面积123.61平方米；餐厅为单层砖混结构，建筑高度4.05米，建筑面积63.67平方米；门房同样为单层砖混结构，建筑高度4.05米，建筑面积29.2平方米。项目涵盖建筑装饰工程、电气工程、采暖、通风及给排水工程等，具体建设内容以最终图纸及工程量清单为准。</w:t>
      </w:r>
    </w:p>
    <w:p w14:paraId="0CCB32F5">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三、编制依据</w:t>
      </w:r>
    </w:p>
    <w:p w14:paraId="5C3F4977">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1.</w:t>
      </w:r>
      <w:r>
        <w:rPr>
          <w:rFonts w:hint="eastAsia" w:ascii="宋体" w:hAnsi="宋体" w:eastAsia="宋体" w:cs="宋体"/>
          <w:sz w:val="28"/>
          <w:szCs w:val="28"/>
          <w:lang w:val="en-US" w:eastAsia="zh-CN"/>
        </w:rPr>
        <w:t>《建设工程工程量清单计价标准》（GB/T50500—2024）</w:t>
      </w:r>
      <w:r>
        <w:rPr>
          <w:rFonts w:hint="eastAsia" w:ascii="宋体" w:hAnsi="宋体" w:eastAsia="宋体" w:cs="宋体"/>
          <w:sz w:val="28"/>
          <w:szCs w:val="28"/>
        </w:rPr>
        <w:t>及配套计量规范；</w:t>
      </w:r>
    </w:p>
    <w:p w14:paraId="57350558">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2.《内蒙古自治区建设工程计价依据(2017届)》等相关费用标准及相关行政主管部门颁发的文件；</w:t>
      </w:r>
    </w:p>
    <w:p w14:paraId="19253744">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3.招标文件、配套招标图纸；</w:t>
      </w:r>
    </w:p>
    <w:p w14:paraId="42231B09">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4.招标图纸中参照的施工规范图集；</w:t>
      </w:r>
    </w:p>
    <w:p w14:paraId="4BB9DA9C">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5.《关于调整内蒙古自治区建设工程计价依据增值税税率的通知》内建标〔2019〕113号；</w:t>
      </w:r>
    </w:p>
    <w:p w14:paraId="5A1542FF">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6.《关于调整内蒙古自治区建设工程计价依据规费中养老保险费率的通知》（内建标函〔2019〕468号）；</w:t>
      </w:r>
    </w:p>
    <w:p w14:paraId="22A3963D">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rPr>
      </w:pPr>
      <w:r>
        <w:rPr>
          <w:rFonts w:hint="eastAsia" w:ascii="宋体" w:hAnsi="宋体" w:eastAsia="宋体" w:cs="宋体"/>
          <w:sz w:val="28"/>
          <w:szCs w:val="28"/>
        </w:rPr>
        <w:t>7.《关于调整内蒙古自治区建设工程现行预算定额人工费》内建标【2021】148号；</w:t>
      </w:r>
    </w:p>
    <w:p w14:paraId="6FD5A0BC">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8.安全生产费计取依据《内蒙古自治区住房和城乡建设厅关于调整建设工程安全文明施工费的通知》(内建标(2025)98号)通知要求计提，费率标准符合我区相关规定且不可竞争。</w:t>
      </w:r>
    </w:p>
    <w:p w14:paraId="5A160394">
      <w:pPr>
        <w:pStyle w:val="2"/>
        <w:keepNext w:val="0"/>
        <w:keepLines w:val="0"/>
        <w:widowControl/>
        <w:suppressLineNumbers w:val="0"/>
        <w:spacing w:before="180" w:beforeAutospacing="0" w:after="180" w:afterAutospacing="0"/>
        <w:ind w:right="0" w:firstLine="560" w:firstLineChars="200"/>
      </w:pPr>
      <w:r>
        <w:rPr>
          <w:rFonts w:hint="eastAsia" w:ascii="宋体" w:hAnsi="宋体" w:eastAsia="宋体" w:cs="宋体"/>
          <w:sz w:val="28"/>
          <w:szCs w:val="28"/>
          <w:lang w:val="en-US" w:eastAsia="zh-CN"/>
        </w:rPr>
        <w:t>9</w:t>
      </w:r>
      <w:r>
        <w:rPr>
          <w:rFonts w:hint="eastAsia" w:ascii="宋体" w:hAnsi="宋体" w:eastAsia="宋体" w:cs="宋体"/>
          <w:sz w:val="28"/>
          <w:szCs w:val="28"/>
        </w:rPr>
        <w:t>.与建设项目相关的标准、规范、技术资料；</w:t>
      </w:r>
    </w:p>
    <w:p w14:paraId="73837312">
      <w:pPr>
        <w:pStyle w:val="2"/>
        <w:keepNext w:val="0"/>
        <w:keepLines w:val="0"/>
        <w:widowControl/>
        <w:suppressLineNumbers w:val="0"/>
        <w:spacing w:before="180" w:beforeAutospacing="0" w:after="180" w:afterAutospacing="0"/>
        <w:ind w:right="0" w:firstLine="560" w:firstLineChars="200"/>
      </w:pPr>
      <w:r>
        <w:rPr>
          <w:rFonts w:hint="eastAsia" w:ascii="宋体" w:hAnsi="宋体" w:eastAsia="宋体" w:cs="宋体"/>
          <w:sz w:val="28"/>
          <w:szCs w:val="28"/>
          <w:lang w:val="en-US" w:eastAsia="zh-CN"/>
        </w:rPr>
        <w:t>10</w:t>
      </w:r>
      <w:r>
        <w:rPr>
          <w:rFonts w:hint="eastAsia" w:ascii="宋体" w:hAnsi="宋体" w:eastAsia="宋体" w:cs="宋体"/>
          <w:sz w:val="28"/>
          <w:szCs w:val="28"/>
        </w:rPr>
        <w:t>.国家及内蒙古自治区的其它有关工程造价的法律、法规文件；</w:t>
      </w:r>
    </w:p>
    <w:p w14:paraId="292DB46B">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1</w:t>
      </w:r>
      <w:r>
        <w:rPr>
          <w:rFonts w:hint="eastAsia" w:ascii="宋体" w:hAnsi="宋体" w:eastAsia="宋体" w:cs="宋体"/>
          <w:sz w:val="28"/>
          <w:szCs w:val="28"/>
        </w:rPr>
        <w:t>.其他相关文件。</w:t>
      </w:r>
    </w:p>
    <w:p w14:paraId="6C641A99">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12.不计特殊地区施工增加费。</w:t>
      </w:r>
    </w:p>
    <w:p w14:paraId="472F493D">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13.本工程材料价格执行《包头市工程造价信息》2026年3月信息价及市场价格。</w:t>
      </w:r>
    </w:p>
    <w:p w14:paraId="642E925A">
      <w:pPr>
        <w:pStyle w:val="2"/>
        <w:keepNext w:val="0"/>
        <w:keepLines w:val="0"/>
        <w:widowControl/>
        <w:suppressLineNumbers w:val="0"/>
        <w:spacing w:before="180" w:beforeAutospacing="0" w:after="180" w:afterAutospacing="0"/>
        <w:ind w:left="0" w:right="0" w:firstLine="560" w:firstLineChars="200"/>
        <w:rPr>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.暂列金及专业工程暂估价以工程量清单表格里的数</w:t>
      </w:r>
      <w:bookmarkStart w:id="0" w:name="_GoBack"/>
      <w:bookmarkEnd w:id="0"/>
      <w:r>
        <w:rPr>
          <w:rFonts w:hint="eastAsia" w:ascii="宋体" w:hAnsi="宋体" w:eastAsia="宋体" w:cs="宋体"/>
          <w:sz w:val="28"/>
          <w:szCs w:val="28"/>
          <w:highlight w:val="none"/>
        </w:rPr>
        <w:t>为准</w:t>
      </w:r>
    </w:p>
    <w:p w14:paraId="1C86E02C">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sz w:val="28"/>
          <w:szCs w:val="28"/>
        </w:rPr>
        <w:t>四、其他相关说明</w:t>
      </w:r>
    </w:p>
    <w:p w14:paraId="2875B3DA">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1.投标人依据工程量清单、招标文件的有关要求、施工现场的实际情况并结合投标人自身技术和管理水平、经营状况、机械配备以及拟采用的施工组织设计或施工方案及相关规定和材料市场信息价格自主确定报价。</w:t>
      </w:r>
    </w:p>
    <w:p w14:paraId="45EC9A1B">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2.投标人报价时应考虑为满足设计、验收规范规定施工所需的一切工序及费用。</w:t>
      </w:r>
    </w:p>
    <w:p w14:paraId="72B3D6D0">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3.工程量清单中所报的综合单价和合价均应包括人工费（按照政策性规定调整）、材料费、机械使用费及其他费用、管理费和利润，并考虑风险等因素。</w:t>
      </w:r>
    </w:p>
    <w:p w14:paraId="26044360">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4.工程量清单中各项目名称不应看作是该项工程项目工作所需的每一项作业和每一种材料、设备的定义与描述。</w:t>
      </w:r>
    </w:p>
    <w:p w14:paraId="774BAB26">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5.本工程量清单应与投标人须知、合同条件、主要技术条件及工程规范和图纸一起使用。</w:t>
      </w:r>
    </w:p>
    <w:p w14:paraId="69A0F2B9">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6.投标人应充分阅读招标文件中的相关技术条款，满足文件中约定的技术标准要求后进行报价。</w:t>
      </w:r>
    </w:p>
    <w:p w14:paraId="2C8096C1">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7.专业工程暂估价表中所列的专业工程暂估价已经包含与其对应的企业管理费、利润和规费，但不含税金。投标人应按本招标文件规定将此类暂估价金额直接纳入其他项目清单的投标价格并计取相应的税金。除按本招标文件规定将此类暂估价纳入其他项目清单的投标价格并计取相应的税金以外，投标人还需要根据招标文件规定的内容考虑相应的总承包服务费。</w:t>
      </w:r>
    </w:p>
    <w:p w14:paraId="37D16929">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8.“暂列金额明细表”中所列暂列金额（不包括计日工金额）中已经包含与其对应的企业管理费、利润、规费，但不含税金。投标人应按本招标文件规定，将此类暂列金额直接纳入其他项目清单的投标价格并计取相应的税金，不需要考虑除税金以外的其他任何费用。</w:t>
      </w:r>
    </w:p>
    <w:p w14:paraId="5C6AEB92">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9.工程量清单中对应的项目特征已包括图纸所要求的全部工作内容和按现行《建设工程工程量清单计价规范》中相应项目编码、项目名称所对应的全部工作内容，以及为完成该工作内容而发生的各种辅助工作。</w:t>
      </w:r>
    </w:p>
    <w:p w14:paraId="7ED4501A">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10.工程量清单项目特征描述未详尽之处，详见图纸、招标文件技术标准和要求相关章节、现行《建设工程工程量清单计价规范》及其配套的计算规范。</w:t>
      </w:r>
    </w:p>
    <w:p w14:paraId="038DC7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72D5A"/>
    <w:rsid w:val="0972111F"/>
    <w:rsid w:val="0AE47DFA"/>
    <w:rsid w:val="181C1ECC"/>
    <w:rsid w:val="182D59F2"/>
    <w:rsid w:val="1C1D316C"/>
    <w:rsid w:val="250E5D48"/>
    <w:rsid w:val="45C83899"/>
    <w:rsid w:val="52631451"/>
    <w:rsid w:val="54424118"/>
    <w:rsid w:val="6CB46BD1"/>
    <w:rsid w:val="6F34478A"/>
    <w:rsid w:val="7914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1475</Words>
  <Characters>1574</Characters>
  <Lines>0</Lines>
  <Paragraphs>0</Paragraphs>
  <TotalTime>63</TotalTime>
  <ScaleCrop>false</ScaleCrop>
  <LinksUpToDate>false</LinksUpToDate>
  <CharactersWithSpaces>1574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2025-06-25T00:53:00Z</dcterms:created>
  <dc:creator>Administrator</dc:creator>
  <cp:lastModifiedBy>心尖</cp:lastModifiedBy>
  <dcterms:modified xsi:type="dcterms:W3CDTF">2026-04-14T08:36:45Z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eyJoZGlkIjoiNDA3ZjI1ZjRhMjhjMTFhNTFiNDg4MmEwYjM0NWRhYWIiLCJ1c2VySWQiOiI3MzIwNzUyMTUifQ==</vt:lpwstr>
  </property>
  <property fmtid="{D5CDD505-2E9C-101B-9397-08002B2CF9AE}" pid="4" name="ICV">
    <vt:lpwstr>6AA18458BB974C6197A003D6EC80203A_12</vt:lpwstr>
  </property>
</Properties>
</file>